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ABD3F" w14:textId="77777777" w:rsidR="00EF7B95" w:rsidRDefault="00EF7B95" w:rsidP="00E35F9E">
      <w:pPr>
        <w:rPr>
          <w:rFonts w:ascii="Times New Roman" w:hAnsi="Times New Roman" w:cs="Times New Roman"/>
          <w:b/>
          <w:bCs/>
          <w:color w:val="FF0000"/>
        </w:rPr>
      </w:pPr>
    </w:p>
    <w:p w14:paraId="5EEAE2DE" w14:textId="77777777" w:rsidR="00EF7B95" w:rsidRDefault="00EF7B95" w:rsidP="00936183">
      <w:pPr>
        <w:jc w:val="center"/>
        <w:rPr>
          <w:rFonts w:ascii="Times New Roman" w:hAnsi="Times New Roman" w:cs="Times New Roman"/>
          <w:b/>
          <w:bCs/>
          <w:color w:val="FF0000"/>
        </w:rPr>
      </w:pPr>
    </w:p>
    <w:p w14:paraId="27ECFCAA" w14:textId="7620D3DE" w:rsidR="00C82972" w:rsidRPr="00D75CEB" w:rsidRDefault="00EF7B95" w:rsidP="00936183">
      <w:pPr>
        <w:jc w:val="center"/>
        <w:rPr>
          <w:rFonts w:ascii="Times New Roman" w:hAnsi="Times New Roman" w:cs="Times New Roman"/>
          <w:b/>
          <w:bCs/>
          <w:color w:val="FF0000"/>
        </w:rPr>
      </w:pPr>
      <w:r>
        <w:rPr>
          <w:rFonts w:ascii="Times New Roman" w:hAnsi="Times New Roman" w:cs="Times New Roman"/>
          <w:b/>
          <w:bCs/>
          <w:color w:val="FF0000"/>
        </w:rPr>
        <w:t>SOTTO EMBA</w:t>
      </w:r>
      <w:r w:rsidR="00D75CEB" w:rsidRPr="00D75CEB">
        <w:rPr>
          <w:rFonts w:ascii="Times New Roman" w:hAnsi="Times New Roman" w:cs="Times New Roman"/>
          <w:b/>
          <w:bCs/>
          <w:color w:val="FF0000"/>
        </w:rPr>
        <w:t>RGO FIN</w:t>
      </w:r>
      <w:r w:rsidR="00E35F9E">
        <w:rPr>
          <w:rFonts w:ascii="Times New Roman" w:hAnsi="Times New Roman" w:cs="Times New Roman"/>
          <w:b/>
          <w:bCs/>
          <w:color w:val="FF0000"/>
        </w:rPr>
        <w:t>O A MA</w:t>
      </w:r>
      <w:r w:rsidR="00D75CEB" w:rsidRPr="00D75CEB">
        <w:rPr>
          <w:rFonts w:ascii="Times New Roman" w:hAnsi="Times New Roman" w:cs="Times New Roman"/>
          <w:b/>
          <w:bCs/>
          <w:color w:val="FF0000"/>
        </w:rPr>
        <w:t>RTEDI’ 29 GIUGNO</w:t>
      </w:r>
      <w:r w:rsidR="00936183" w:rsidRPr="00D75CEB">
        <w:rPr>
          <w:rFonts w:ascii="Times New Roman" w:hAnsi="Times New Roman" w:cs="Times New Roman"/>
          <w:b/>
          <w:bCs/>
          <w:color w:val="FF0000"/>
        </w:rPr>
        <w:t xml:space="preserve"> ORE 14:00</w:t>
      </w:r>
      <w:r w:rsidR="00D75CEB" w:rsidRPr="00D75CEB">
        <w:rPr>
          <w:rFonts w:ascii="Times New Roman" w:hAnsi="Times New Roman" w:cs="Times New Roman"/>
          <w:b/>
          <w:bCs/>
          <w:color w:val="FF0000"/>
        </w:rPr>
        <w:t xml:space="preserve"> ITALIANE</w:t>
      </w:r>
    </w:p>
    <w:p w14:paraId="6F1CEFDB" w14:textId="77777777" w:rsidR="00D75CEB" w:rsidRPr="00D75CEB" w:rsidRDefault="00D75CEB" w:rsidP="00936183">
      <w:pPr>
        <w:jc w:val="center"/>
        <w:rPr>
          <w:rFonts w:ascii="Times New Roman" w:hAnsi="Times New Roman" w:cs="Times New Roman"/>
          <w:b/>
          <w:bCs/>
          <w:color w:val="FF0000"/>
        </w:rPr>
      </w:pPr>
    </w:p>
    <w:p w14:paraId="442A9028" w14:textId="21427937" w:rsidR="00D75CEB" w:rsidRPr="00D75CEB" w:rsidRDefault="00D75CEB" w:rsidP="00936183">
      <w:pPr>
        <w:jc w:val="center"/>
        <w:rPr>
          <w:rFonts w:ascii="Times New Roman" w:hAnsi="Times New Roman" w:cs="Times New Roman"/>
          <w:b/>
          <w:bCs/>
          <w:color w:val="000000" w:themeColor="text1"/>
        </w:rPr>
      </w:pPr>
      <w:r w:rsidRPr="00D75CEB">
        <w:rPr>
          <w:rFonts w:ascii="Times New Roman" w:hAnsi="Times New Roman" w:cs="Times New Roman"/>
          <w:b/>
          <w:bCs/>
          <w:color w:val="000000" w:themeColor="text1"/>
        </w:rPr>
        <w:t>COMUNICATO STAMPA</w:t>
      </w:r>
    </w:p>
    <w:p w14:paraId="0A586AE1" w14:textId="77777777" w:rsidR="00D75CEB" w:rsidRPr="00D75CEB" w:rsidRDefault="00D75CEB" w:rsidP="00936183">
      <w:pPr>
        <w:jc w:val="center"/>
        <w:rPr>
          <w:rFonts w:ascii="Times New Roman" w:hAnsi="Times New Roman" w:cs="Times New Roman"/>
          <w:b/>
          <w:bCs/>
          <w:color w:val="000000" w:themeColor="text1"/>
        </w:rPr>
      </w:pPr>
    </w:p>
    <w:p w14:paraId="2FE93928" w14:textId="0E3109FA" w:rsidR="00D75CEB" w:rsidRPr="00D75CEB" w:rsidRDefault="00D75CEB" w:rsidP="00936183">
      <w:pPr>
        <w:jc w:val="center"/>
        <w:rPr>
          <w:rFonts w:ascii="Times New Roman" w:hAnsi="Times New Roman" w:cs="Times New Roman"/>
          <w:b/>
          <w:bCs/>
          <w:color w:val="000000" w:themeColor="text1"/>
        </w:rPr>
      </w:pPr>
      <w:r w:rsidRPr="00D75CEB">
        <w:rPr>
          <w:rFonts w:ascii="Times New Roman" w:hAnsi="Times New Roman" w:cs="Times New Roman"/>
          <w:b/>
          <w:bCs/>
          <w:color w:val="000000" w:themeColor="text1"/>
        </w:rPr>
        <w:t>29 GIUGNO 2021</w:t>
      </w:r>
    </w:p>
    <w:p w14:paraId="49A5D4E2" w14:textId="77777777" w:rsidR="00C82972" w:rsidRPr="00D75CEB" w:rsidRDefault="00C82972">
      <w:pPr>
        <w:rPr>
          <w:rFonts w:ascii="Times New Roman" w:hAnsi="Times New Roman" w:cs="Times New Roman"/>
          <w:b/>
          <w:bCs/>
          <w:sz w:val="28"/>
          <w:szCs w:val="28"/>
        </w:rPr>
      </w:pPr>
    </w:p>
    <w:p w14:paraId="6F1BB4C8" w14:textId="7D08EFE8" w:rsidR="0011006E" w:rsidRPr="00D75CEB" w:rsidRDefault="00BE5D2E" w:rsidP="00D75CEB">
      <w:pPr>
        <w:jc w:val="center"/>
        <w:rPr>
          <w:rFonts w:ascii="Times New Roman" w:hAnsi="Times New Roman" w:cs="Times New Roman"/>
          <w:b/>
          <w:bCs/>
          <w:sz w:val="28"/>
          <w:szCs w:val="28"/>
        </w:rPr>
      </w:pPr>
      <w:r w:rsidRPr="00D75CEB">
        <w:rPr>
          <w:rFonts w:ascii="Times New Roman" w:hAnsi="Times New Roman" w:cs="Times New Roman"/>
          <w:b/>
          <w:bCs/>
          <w:sz w:val="28"/>
          <w:szCs w:val="28"/>
        </w:rPr>
        <w:t>ONDE GRAVITAZIONALI: OSSERVATA LA PRIMA FUSIONE TRA UN BUCO NERO E UNA STELLA DI NEUTRONI</w:t>
      </w:r>
    </w:p>
    <w:p w14:paraId="14F35E49" w14:textId="77777777" w:rsidR="0011006E" w:rsidRPr="00D75CEB" w:rsidRDefault="0011006E">
      <w:pPr>
        <w:rPr>
          <w:rFonts w:ascii="Times New Roman" w:hAnsi="Times New Roman" w:cs="Times New Roman"/>
        </w:rPr>
      </w:pPr>
    </w:p>
    <w:p w14:paraId="5774D349" w14:textId="7F6202DD" w:rsidR="0011006E" w:rsidRPr="00D75CEB" w:rsidRDefault="00BE5D2E" w:rsidP="00F14D2A">
      <w:pPr>
        <w:rPr>
          <w:rFonts w:ascii="Times New Roman" w:hAnsi="Times New Roman" w:cs="Times New Roman"/>
        </w:rPr>
      </w:pPr>
      <w:r w:rsidRPr="00D75CEB">
        <w:rPr>
          <w:rFonts w:ascii="Times New Roman" w:hAnsi="Times New Roman" w:cs="Times New Roman"/>
        </w:rPr>
        <w:t xml:space="preserve">Un nuovo importante tassello della comprensione dell’universo estremo è stato aggiunto dalla ricerca sulle onde gravitazionali. </w:t>
      </w:r>
      <w:r w:rsidRPr="00431DA8">
        <w:rPr>
          <w:rFonts w:ascii="Times New Roman" w:hAnsi="Times New Roman" w:cs="Times New Roman"/>
          <w:b/>
        </w:rPr>
        <w:t>Le collaborazioni scientifiche Virgo, a cui partecipa l’INFN Istituto Nazionale di Fisica Nucleare, LIGO e KAGRA</w:t>
      </w:r>
      <w:r w:rsidRPr="00D75CEB">
        <w:rPr>
          <w:rFonts w:ascii="Times New Roman" w:hAnsi="Times New Roman" w:cs="Times New Roman"/>
        </w:rPr>
        <w:t xml:space="preserve"> hanno infatti dato oggi, 29 giugno, l’annuncio della </w:t>
      </w:r>
      <w:r w:rsidRPr="00431DA8">
        <w:rPr>
          <w:rFonts w:ascii="Times New Roman" w:hAnsi="Times New Roman" w:cs="Times New Roman"/>
          <w:b/>
        </w:rPr>
        <w:t>prima rivelazione di due eventi di onde gravitazionali prodotte dalla fusione di due sistemi binari misti composti da un buco nero e una stella di neutroni</w:t>
      </w:r>
      <w:r w:rsidRPr="00D75CEB">
        <w:rPr>
          <w:rFonts w:ascii="Times New Roman" w:hAnsi="Times New Roman" w:cs="Times New Roman"/>
        </w:rPr>
        <w:t>. Il risultato, pubblicato sulla rivista</w:t>
      </w:r>
      <w:r w:rsidR="00F14D2A" w:rsidRPr="00D75CEB">
        <w:rPr>
          <w:rFonts w:ascii="Times New Roman" w:hAnsi="Times New Roman" w:cs="Times New Roman"/>
        </w:rPr>
        <w:t xml:space="preserve"> The </w:t>
      </w:r>
      <w:proofErr w:type="spellStart"/>
      <w:r w:rsidR="00F14D2A" w:rsidRPr="00D75CEB">
        <w:rPr>
          <w:rFonts w:ascii="Times New Roman" w:hAnsi="Times New Roman" w:cs="Times New Roman"/>
        </w:rPr>
        <w:t>Astrophysical</w:t>
      </w:r>
      <w:proofErr w:type="spellEnd"/>
      <w:r w:rsidR="00F14D2A" w:rsidRPr="00D75CEB">
        <w:rPr>
          <w:rFonts w:ascii="Times New Roman" w:hAnsi="Times New Roman" w:cs="Times New Roman"/>
        </w:rPr>
        <w:t xml:space="preserve"> Journal </w:t>
      </w:r>
      <w:proofErr w:type="spellStart"/>
      <w:r w:rsidR="00F14D2A" w:rsidRPr="00D75CEB">
        <w:rPr>
          <w:rFonts w:ascii="Times New Roman" w:hAnsi="Times New Roman" w:cs="Times New Roman"/>
        </w:rPr>
        <w:t>Letters</w:t>
      </w:r>
      <w:proofErr w:type="spellEnd"/>
      <w:r w:rsidRPr="00D75CEB">
        <w:rPr>
          <w:rFonts w:ascii="Times New Roman" w:hAnsi="Times New Roman" w:cs="Times New Roman"/>
        </w:rPr>
        <w:t>, fa riferimento a due segnali registrati nel gennaio 2020 e conferma l’esistenza di una classe di fenomeni previsti dagli astrofisici già da diversi decenni, ma fino a oggi mai osservati.</w:t>
      </w:r>
    </w:p>
    <w:p w14:paraId="37DA7D46" w14:textId="77777777" w:rsidR="0011006E" w:rsidRPr="00D75CEB" w:rsidRDefault="0011006E" w:rsidP="00C03EE4">
      <w:pPr>
        <w:jc w:val="both"/>
        <w:rPr>
          <w:rFonts w:ascii="Times New Roman" w:hAnsi="Times New Roman" w:cs="Times New Roman"/>
        </w:rPr>
      </w:pPr>
    </w:p>
    <w:p w14:paraId="5404B388" w14:textId="77777777" w:rsidR="0011006E" w:rsidRPr="00D75CEB" w:rsidRDefault="00BE5D2E" w:rsidP="00C03EE4">
      <w:pPr>
        <w:jc w:val="both"/>
        <w:rPr>
          <w:rFonts w:ascii="Times New Roman" w:hAnsi="Times New Roman" w:cs="Times New Roman"/>
        </w:rPr>
      </w:pPr>
      <w:r w:rsidRPr="00D75CEB">
        <w:rPr>
          <w:rFonts w:ascii="Times New Roman" w:hAnsi="Times New Roman" w:cs="Times New Roman"/>
        </w:rPr>
        <w:t xml:space="preserve">Il 5 gennaio 2020, il rivelatore </w:t>
      </w:r>
      <w:r w:rsidRPr="00431DA8">
        <w:rPr>
          <w:rFonts w:ascii="Times New Roman" w:hAnsi="Times New Roman" w:cs="Times New Roman"/>
          <w:b/>
        </w:rPr>
        <w:t>Advanced LIGO</w:t>
      </w:r>
      <w:r w:rsidRPr="00D75CEB">
        <w:rPr>
          <w:rFonts w:ascii="Times New Roman" w:hAnsi="Times New Roman" w:cs="Times New Roman"/>
        </w:rPr>
        <w:t xml:space="preserve"> di Livingston, Louisiana, negli Stati Uniti, e </w:t>
      </w:r>
      <w:r w:rsidRPr="00431DA8">
        <w:rPr>
          <w:rFonts w:ascii="Times New Roman" w:hAnsi="Times New Roman" w:cs="Times New Roman"/>
          <w:b/>
        </w:rPr>
        <w:t>Advanced Virgo</w:t>
      </w:r>
      <w:r w:rsidRPr="00D75CEB">
        <w:rPr>
          <w:rFonts w:ascii="Times New Roman" w:hAnsi="Times New Roman" w:cs="Times New Roman"/>
        </w:rPr>
        <w:t>, l’interferometro italiano situato a Cascina, in provincia di Pisa, hanno osservato il primo evento. Solo dieci giorni più tardi, il 15 gennaio, una seconda onda gravitazionale</w:t>
      </w:r>
      <w:r w:rsidR="00C03EE4" w:rsidRPr="00D75CEB">
        <w:rPr>
          <w:rFonts w:ascii="Times New Roman" w:hAnsi="Times New Roman" w:cs="Times New Roman"/>
        </w:rPr>
        <w:t>, analoga alla prima, è stata</w:t>
      </w:r>
      <w:r w:rsidRPr="00D75CEB">
        <w:rPr>
          <w:rFonts w:ascii="Times New Roman" w:hAnsi="Times New Roman" w:cs="Times New Roman"/>
        </w:rPr>
        <w:t xml:space="preserve"> rivelata da entrambi gli interferometri Advanced LIGO, e ancora una volta da Advanced Virgo. In entrambi i casi, la forma del segnale registrato ha reso possibile la sua attribuzione a un evento di coalescenza che ha coinvolto un buco nero e una stella di neutroni, i quali, al termine di un vorticoso balletto cosmico di avvicinamento che li ha visti ruotare l’uno intorno all’altro, si sono fusi in singolo corpo celeste estremamente compatto. </w:t>
      </w:r>
    </w:p>
    <w:p w14:paraId="53683EB9" w14:textId="77777777" w:rsidR="0011006E" w:rsidRPr="00D75CEB" w:rsidRDefault="0011006E" w:rsidP="00C03EE4">
      <w:pPr>
        <w:jc w:val="both"/>
        <w:rPr>
          <w:rFonts w:ascii="Times New Roman" w:hAnsi="Times New Roman" w:cs="Times New Roman"/>
        </w:rPr>
      </w:pPr>
    </w:p>
    <w:p w14:paraId="613B22A3" w14:textId="77777777" w:rsidR="0011006E" w:rsidRPr="00D75CEB" w:rsidRDefault="00BE5D2E" w:rsidP="00C03EE4">
      <w:pPr>
        <w:jc w:val="both"/>
        <w:rPr>
          <w:rFonts w:ascii="Times New Roman" w:hAnsi="Times New Roman" w:cs="Times New Roman"/>
          <w:color w:val="FF0000"/>
        </w:rPr>
      </w:pPr>
      <w:r w:rsidRPr="00D75CEB">
        <w:rPr>
          <w:rFonts w:ascii="Times New Roman" w:hAnsi="Times New Roman" w:cs="Times New Roman"/>
        </w:rPr>
        <w:t xml:space="preserve">“Questa scoperta è un'altra gemma nel tesoro rappresentato dalla terza serie di osservazioni condotte da LIGO-Virgo”, afferma </w:t>
      </w:r>
      <w:r w:rsidRPr="00431DA8">
        <w:rPr>
          <w:rFonts w:ascii="Times New Roman" w:hAnsi="Times New Roman" w:cs="Times New Roman"/>
          <w:b/>
        </w:rPr>
        <w:t xml:space="preserve">Giovanni </w:t>
      </w:r>
      <w:proofErr w:type="spellStart"/>
      <w:r w:rsidRPr="00431DA8">
        <w:rPr>
          <w:rFonts w:ascii="Times New Roman" w:hAnsi="Times New Roman" w:cs="Times New Roman"/>
          <w:b/>
        </w:rPr>
        <w:t>Losurdo</w:t>
      </w:r>
      <w:proofErr w:type="spellEnd"/>
      <w:r w:rsidRPr="00431DA8">
        <w:rPr>
          <w:rFonts w:ascii="Times New Roman" w:hAnsi="Times New Roman" w:cs="Times New Roman"/>
          <w:b/>
        </w:rPr>
        <w:t>, coordinatore internazionale di Virgo e ricercatore dell'INFN</w:t>
      </w:r>
      <w:r w:rsidRPr="00D75CEB">
        <w:rPr>
          <w:rFonts w:ascii="Times New Roman" w:hAnsi="Times New Roman" w:cs="Times New Roman"/>
        </w:rPr>
        <w:t xml:space="preserve">. “LIGO e Virgo continuano a svelare eventi catastrofici mai osservati finora, contribuendo a far luce su un paesaggio cosmico finora inesplorato. Ora stiamo aggiornando i rivelatori con l'obiettivo di guardare ancora più lontano nel cosmo, per una comprensione più profonda dell'universo in cui viviamo", conclude </w:t>
      </w:r>
      <w:proofErr w:type="spellStart"/>
      <w:r w:rsidRPr="00D75CEB">
        <w:rPr>
          <w:rFonts w:ascii="Times New Roman" w:hAnsi="Times New Roman" w:cs="Times New Roman"/>
        </w:rPr>
        <w:t>Losurdo</w:t>
      </w:r>
      <w:proofErr w:type="spellEnd"/>
      <w:r w:rsidRPr="00D75CEB">
        <w:rPr>
          <w:rFonts w:ascii="Times New Roman" w:hAnsi="Times New Roman" w:cs="Times New Roman"/>
        </w:rPr>
        <w:t>.</w:t>
      </w:r>
    </w:p>
    <w:p w14:paraId="34ACA27B" w14:textId="77777777" w:rsidR="0011006E" w:rsidRPr="00D75CEB" w:rsidRDefault="0011006E" w:rsidP="00C03EE4">
      <w:pPr>
        <w:jc w:val="both"/>
        <w:rPr>
          <w:rFonts w:ascii="Times New Roman" w:hAnsi="Times New Roman" w:cs="Times New Roman"/>
        </w:rPr>
      </w:pPr>
    </w:p>
    <w:p w14:paraId="5DE2054D" w14:textId="77777777" w:rsidR="0011006E" w:rsidRPr="00D75CEB" w:rsidRDefault="00BE5D2E" w:rsidP="00C03EE4">
      <w:pPr>
        <w:jc w:val="both"/>
        <w:rPr>
          <w:rFonts w:ascii="Times New Roman" w:hAnsi="Times New Roman" w:cs="Times New Roman"/>
        </w:rPr>
      </w:pPr>
      <w:r w:rsidRPr="00D75CEB">
        <w:rPr>
          <w:rFonts w:ascii="Times New Roman" w:hAnsi="Times New Roman" w:cs="Times New Roman"/>
        </w:rPr>
        <w:t xml:space="preserve">I segnali, denominati </w:t>
      </w:r>
      <w:r w:rsidRPr="00431DA8">
        <w:rPr>
          <w:rFonts w:ascii="Times New Roman" w:hAnsi="Times New Roman" w:cs="Times New Roman"/>
          <w:b/>
        </w:rPr>
        <w:t>GW200105 e GW200115</w:t>
      </w:r>
      <w:r w:rsidRPr="00D75CEB">
        <w:rPr>
          <w:rFonts w:ascii="Times New Roman" w:hAnsi="Times New Roman" w:cs="Times New Roman"/>
        </w:rPr>
        <w:t xml:space="preserve"> - codici che identificano anno, mese e giorno dell’osservazione dell’onda gravitazionale (GW) -, hanno fornito importanti informazioni sulle caratteristiche fisiche dei sistemi che li hanno emessi, come le masse delle sorgenti primarie e la distanza di queste ultime rispetto al nostro pianeta. Le analisi di GW200105 hanno infatti mostrato come le masse del buco nero e della stella di neutroni a esso associati fossero, rispettivamente, circa 8,9 e 1,9 volte quella del nostro Sole, consentendo inoltre di stabilire che la loro fusione è avvenuta 900 milioni di anni fa. Per quanto riguarda il secondo segnale, gli scienziati delle collaborazioni Virgo e LIGO hanno invece stimato che GW200115 sia stato prodotto da due corpi celesti di quasi 5,7 (buco nero) e 1,5 (stella di neutroni) masse solari, entrati in collisione circa un miliardo di anni fa. </w:t>
      </w:r>
    </w:p>
    <w:p w14:paraId="42F232CA" w14:textId="77777777" w:rsidR="0011006E" w:rsidRPr="00D75CEB" w:rsidRDefault="0011006E" w:rsidP="00C03EE4">
      <w:pPr>
        <w:jc w:val="both"/>
        <w:rPr>
          <w:rFonts w:ascii="Times New Roman" w:hAnsi="Times New Roman" w:cs="Times New Roman"/>
        </w:rPr>
      </w:pPr>
    </w:p>
    <w:p w14:paraId="609344B9" w14:textId="772E6ACA" w:rsidR="0011006E" w:rsidRPr="00D75CEB" w:rsidRDefault="00BE5D2E" w:rsidP="00C03EE4">
      <w:pPr>
        <w:jc w:val="both"/>
        <w:rPr>
          <w:rFonts w:ascii="Times New Roman" w:hAnsi="Times New Roman" w:cs="Times New Roman"/>
        </w:rPr>
      </w:pPr>
      <w:r w:rsidRPr="00D75CEB">
        <w:rPr>
          <w:rFonts w:ascii="Times New Roman" w:hAnsi="Times New Roman" w:cs="Times New Roman"/>
        </w:rPr>
        <w:t xml:space="preserve">Nonostante i valori delle masse rappresentino una evidenza a favore del fatto che quelli osservati siano effettivamente sistemi misti composti da un buco nero e una stella di neutroni, in quanto rientrano nell'intervallo previsto dai modelli teorici di evoluzione stellare, i due segnali sono contraddistinti da una significatività </w:t>
      </w:r>
      <w:r w:rsidR="005C0535" w:rsidRPr="00D75CEB">
        <w:rPr>
          <w:rFonts w:ascii="Times New Roman" w:hAnsi="Times New Roman" w:cs="Times New Roman"/>
        </w:rPr>
        <w:t>statistica differente, solida</w:t>
      </w:r>
      <w:r w:rsidR="00E35F9E">
        <w:rPr>
          <w:rFonts w:ascii="Times New Roman" w:hAnsi="Times New Roman" w:cs="Times New Roman"/>
        </w:rPr>
        <w:t xml:space="preserve"> per GW200115, e</w:t>
      </w:r>
      <w:r w:rsidR="002A5E28" w:rsidRPr="00D75CEB">
        <w:rPr>
          <w:rFonts w:ascii="Times New Roman" w:hAnsi="Times New Roman" w:cs="Times New Roman"/>
        </w:rPr>
        <w:t xml:space="preserve"> più bassa nel caso di </w:t>
      </w:r>
      <w:r w:rsidRPr="00D75CEB">
        <w:rPr>
          <w:rFonts w:ascii="Times New Roman" w:hAnsi="Times New Roman" w:cs="Times New Roman"/>
        </w:rPr>
        <w:t>GW200105</w:t>
      </w:r>
      <w:r w:rsidR="002A5E28" w:rsidRPr="00D75CEB">
        <w:rPr>
          <w:rFonts w:ascii="Times New Roman" w:hAnsi="Times New Roman" w:cs="Times New Roman"/>
        </w:rPr>
        <w:t>.</w:t>
      </w:r>
      <w:r w:rsidRPr="00D75CEB">
        <w:rPr>
          <w:rFonts w:ascii="Times New Roman" w:hAnsi="Times New Roman" w:cs="Times New Roman"/>
        </w:rPr>
        <w:t xml:space="preserve"> </w:t>
      </w:r>
    </w:p>
    <w:p w14:paraId="0CC06924" w14:textId="77777777" w:rsidR="0011006E" w:rsidRPr="00D75CEB" w:rsidRDefault="0011006E" w:rsidP="00C03EE4">
      <w:pPr>
        <w:jc w:val="both"/>
        <w:rPr>
          <w:rFonts w:ascii="Times New Roman" w:hAnsi="Times New Roman" w:cs="Times New Roman"/>
        </w:rPr>
      </w:pPr>
    </w:p>
    <w:p w14:paraId="4C8E4E30" w14:textId="77777777" w:rsidR="0011006E" w:rsidRPr="00D75CEB" w:rsidRDefault="00BE5D2E" w:rsidP="00C03EE4">
      <w:pPr>
        <w:jc w:val="both"/>
        <w:rPr>
          <w:rFonts w:ascii="Times New Roman" w:hAnsi="Times New Roman" w:cs="Times New Roman"/>
          <w:color w:val="FF0000"/>
        </w:rPr>
      </w:pPr>
      <w:r w:rsidRPr="00D75CEB">
        <w:rPr>
          <w:rFonts w:ascii="Times New Roman" w:hAnsi="Times New Roman" w:cs="Times New Roman"/>
        </w:rPr>
        <w:t xml:space="preserve">“Ciò dipende dalla difficoltà di discriminare le informazioni utili dal rumore di fondo nei dati registrati dai rivelatori di onde gravitazionali – spiega </w:t>
      </w:r>
      <w:r w:rsidRPr="00431DA8">
        <w:rPr>
          <w:rFonts w:ascii="Times New Roman" w:hAnsi="Times New Roman" w:cs="Times New Roman"/>
          <w:b/>
        </w:rPr>
        <w:t>Giancarlo Cella, coordinatore dell’analisi dati di Virgo e ricercatore della sezione</w:t>
      </w:r>
      <w:r w:rsidR="00840010" w:rsidRPr="00431DA8">
        <w:rPr>
          <w:rFonts w:ascii="Times New Roman" w:hAnsi="Times New Roman" w:cs="Times New Roman"/>
          <w:b/>
        </w:rPr>
        <w:t xml:space="preserve"> </w:t>
      </w:r>
      <w:r w:rsidRPr="00431DA8">
        <w:rPr>
          <w:rFonts w:ascii="Times New Roman" w:hAnsi="Times New Roman" w:cs="Times New Roman"/>
          <w:b/>
        </w:rPr>
        <w:t>di Pisa dell’INFN</w:t>
      </w:r>
      <w:r w:rsidRPr="00D75CEB">
        <w:rPr>
          <w:rFonts w:ascii="Times New Roman" w:hAnsi="Times New Roman" w:cs="Times New Roman"/>
        </w:rPr>
        <w:t xml:space="preserve"> – Quello che facciamo è infatti </w:t>
      </w:r>
      <w:r w:rsidRPr="00D75CEB">
        <w:rPr>
          <w:rFonts w:ascii="Times New Roman" w:hAnsi="Times New Roman" w:cs="Times New Roman"/>
          <w:color w:val="000000" w:themeColor="text1"/>
        </w:rPr>
        <w:t xml:space="preserve">individuare nella maniera più </w:t>
      </w:r>
      <w:r w:rsidRPr="00D75CEB">
        <w:rPr>
          <w:rFonts w:ascii="Times New Roman" w:hAnsi="Times New Roman" w:cs="Times New Roman"/>
          <w:color w:val="000000" w:themeColor="text1"/>
        </w:rPr>
        <w:lastRenderedPageBreak/>
        <w:t>accurata possibile le proprietà delle sorgent</w:t>
      </w:r>
      <w:r w:rsidR="00C03EE4" w:rsidRPr="00D75CEB">
        <w:rPr>
          <w:rFonts w:ascii="Times New Roman" w:hAnsi="Times New Roman" w:cs="Times New Roman"/>
          <w:color w:val="000000" w:themeColor="text1"/>
        </w:rPr>
        <w:t>i</w:t>
      </w:r>
      <w:r w:rsidRPr="00D75CEB">
        <w:rPr>
          <w:rFonts w:ascii="Times New Roman" w:hAnsi="Times New Roman" w:cs="Times New Roman"/>
          <w:color w:val="000000" w:themeColor="text1"/>
        </w:rPr>
        <w:t>.</w:t>
      </w:r>
      <w:r w:rsidR="009D5104" w:rsidRPr="00D75CEB">
        <w:rPr>
          <w:rFonts w:ascii="Times New Roman" w:hAnsi="Times New Roman" w:cs="Times New Roman"/>
          <w:color w:val="000000" w:themeColor="text1"/>
        </w:rPr>
        <w:t xml:space="preserve"> </w:t>
      </w:r>
      <w:r w:rsidRPr="00D75CEB">
        <w:rPr>
          <w:rFonts w:ascii="Times New Roman" w:hAnsi="Times New Roman" w:cs="Times New Roman"/>
          <w:color w:val="000000" w:themeColor="text1"/>
        </w:rPr>
        <w:t xml:space="preserve">Allo stesso tempo, determiniamo qual è la probabilità che il segnale identificato possa essere solo una fluttuazione casuale. Si tratta di </w:t>
      </w:r>
      <w:r w:rsidRPr="00D75CEB">
        <w:rPr>
          <w:rFonts w:ascii="Times New Roman" w:eastAsia="Calibri" w:hAnsi="Times New Roman" w:cs="Times New Roman"/>
          <w:color w:val="000000" w:themeColor="text1"/>
        </w:rPr>
        <w:t>o</w:t>
      </w:r>
      <w:r w:rsidRPr="00D75CEB">
        <w:rPr>
          <w:rFonts w:ascii="Times New Roman" w:hAnsi="Times New Roman" w:cs="Times New Roman"/>
          <w:color w:val="000000" w:themeColor="text1"/>
        </w:rPr>
        <w:t xml:space="preserve">perazioni che richiedono competenza e attenzione ai dettagli, oltre </w:t>
      </w:r>
      <w:r w:rsidRPr="00D75CEB">
        <w:rPr>
          <w:rFonts w:ascii="Times New Roman" w:eastAsia="Calibri" w:hAnsi="Times New Roman" w:cs="Times New Roman"/>
          <w:color w:val="000000" w:themeColor="text1"/>
        </w:rPr>
        <w:t>a</w:t>
      </w:r>
      <w:r w:rsidRPr="00D75CEB">
        <w:rPr>
          <w:rFonts w:ascii="Times New Roman" w:hAnsi="Times New Roman" w:cs="Times New Roman"/>
          <w:color w:val="000000" w:themeColor="text1"/>
        </w:rPr>
        <w:t xml:space="preserve"> notevoli risorse computazionali". </w:t>
      </w:r>
    </w:p>
    <w:p w14:paraId="0A5A658D" w14:textId="77777777" w:rsidR="0011006E" w:rsidRPr="00D75CEB" w:rsidRDefault="0011006E" w:rsidP="00C03EE4">
      <w:pPr>
        <w:jc w:val="both"/>
        <w:rPr>
          <w:rFonts w:ascii="Times New Roman" w:hAnsi="Times New Roman" w:cs="Times New Roman"/>
        </w:rPr>
      </w:pPr>
    </w:p>
    <w:p w14:paraId="48F68B18" w14:textId="7EE6A75E" w:rsidR="00C03EE4" w:rsidRPr="00D75CEB" w:rsidRDefault="00BE5D2E" w:rsidP="00C03EE4">
      <w:pPr>
        <w:jc w:val="both"/>
        <w:rPr>
          <w:rFonts w:ascii="Times New Roman" w:hAnsi="Times New Roman" w:cs="Times New Roman"/>
        </w:rPr>
      </w:pPr>
      <w:r w:rsidRPr="00D75CEB">
        <w:rPr>
          <w:rFonts w:ascii="Times New Roman" w:hAnsi="Times New Roman" w:cs="Times New Roman"/>
        </w:rPr>
        <w:t xml:space="preserve">Le rivelazioni di segnali gravitazionali prodotti dai sistemi misti oggetto dello studio apparso oggi su </w:t>
      </w:r>
      <w:r w:rsidR="00362068">
        <w:rPr>
          <w:rFonts w:ascii="Times New Roman" w:hAnsi="Times New Roman" w:cs="Times New Roman"/>
        </w:rPr>
        <w:t xml:space="preserve">The </w:t>
      </w:r>
      <w:proofErr w:type="spellStart"/>
      <w:r w:rsidRPr="00D75CEB">
        <w:rPr>
          <w:rFonts w:ascii="Times New Roman" w:hAnsi="Times New Roman" w:cs="Times New Roman"/>
        </w:rPr>
        <w:t>Astrophysical</w:t>
      </w:r>
      <w:proofErr w:type="spellEnd"/>
      <w:r w:rsidRPr="00D75CEB">
        <w:rPr>
          <w:rFonts w:ascii="Times New Roman" w:hAnsi="Times New Roman" w:cs="Times New Roman"/>
        </w:rPr>
        <w:t xml:space="preserve"> Journal </w:t>
      </w:r>
      <w:proofErr w:type="spellStart"/>
      <w:r w:rsidRPr="00D75CEB">
        <w:rPr>
          <w:rFonts w:ascii="Times New Roman" w:hAnsi="Times New Roman" w:cs="Times New Roman"/>
        </w:rPr>
        <w:t>Letters</w:t>
      </w:r>
      <w:proofErr w:type="spellEnd"/>
      <w:r w:rsidRPr="00D75CEB">
        <w:rPr>
          <w:rFonts w:ascii="Times New Roman" w:hAnsi="Times New Roman" w:cs="Times New Roman"/>
        </w:rPr>
        <w:t xml:space="preserve"> non sono state accompagnate da alcuna osservazione di controparti nello spettro elettromagnetico alle alte energie, che avrebbero potuto fornire un’ulteriore prova a favore della natura delle sorgenti coinvolte nei due eventi. Comportamento probabilmente attribuibile alla notevole differenza tra le masse dei buchi neri e quelle delle stelle di neutroni di GW200105 e GW200115, che ha consentito ai primi, più pesanti, di catturare interamente le seconde una volta arrivati in prossimità di queste ultime, senza dare loro la possibilità di disgregarsi emettendo radiazione elettromagnetica</w:t>
      </w:r>
      <w:r w:rsidR="00C03EE4" w:rsidRPr="00D75CEB">
        <w:rPr>
          <w:rFonts w:ascii="Times New Roman" w:hAnsi="Times New Roman" w:cs="Times New Roman"/>
        </w:rPr>
        <w:t>.</w:t>
      </w:r>
    </w:p>
    <w:p w14:paraId="3542EC64" w14:textId="77777777" w:rsidR="0011006E" w:rsidRPr="00D75CEB" w:rsidRDefault="0011006E" w:rsidP="00C03EE4">
      <w:pPr>
        <w:jc w:val="both"/>
        <w:rPr>
          <w:rFonts w:ascii="Times New Roman" w:hAnsi="Times New Roman" w:cs="Times New Roman"/>
        </w:rPr>
      </w:pPr>
    </w:p>
    <w:p w14:paraId="6373758B" w14:textId="77777777" w:rsidR="0011006E" w:rsidRPr="00D75CEB" w:rsidRDefault="00BE5D2E" w:rsidP="00C03EE4">
      <w:pPr>
        <w:jc w:val="both"/>
        <w:rPr>
          <w:rFonts w:ascii="Times New Roman" w:hAnsi="Times New Roman" w:cs="Times New Roman"/>
        </w:rPr>
      </w:pPr>
      <w:r w:rsidRPr="00D75CEB">
        <w:rPr>
          <w:rFonts w:ascii="Times New Roman" w:hAnsi="Times New Roman" w:cs="Times New Roman"/>
        </w:rPr>
        <w:t xml:space="preserve">Oltre a fare luce su una classe di fenomeni rari e offrire la possibilità di studiare le leggi fondamentali della fisica in contesti estremi non riproducibili sulla Terra, il risultato delle collaborazioni Virgo, LIGO e KAGRA apre la strada verso la comprensione dei meccanismi responsabili dei fenomeni di fusione di sistemi binari misti. Uno degli scenari ipotizzato dai teorici prevede infatti che tali eventi possano verificarsi in regioni dell’universo contraddistinte da un ambiente estremamente caotico e affollato. </w:t>
      </w:r>
    </w:p>
    <w:p w14:paraId="5F713EB2" w14:textId="77777777" w:rsidR="0011006E" w:rsidRPr="00D75CEB" w:rsidRDefault="0011006E" w:rsidP="00C03EE4">
      <w:pPr>
        <w:jc w:val="both"/>
        <w:rPr>
          <w:rFonts w:ascii="Times New Roman" w:hAnsi="Times New Roman" w:cs="Times New Roman"/>
        </w:rPr>
      </w:pPr>
    </w:p>
    <w:p w14:paraId="167F0D68" w14:textId="29471CD0" w:rsidR="0011006E" w:rsidRPr="0013641F" w:rsidRDefault="00BE5D2E" w:rsidP="0013641F">
      <w:pPr>
        <w:rPr>
          <w:rFonts w:ascii="Times New Roman" w:eastAsia="Times New Roman" w:hAnsi="Times New Roman" w:cs="Times New Roman"/>
          <w:lang w:eastAsia="it-IT"/>
        </w:rPr>
      </w:pPr>
      <w:r w:rsidRPr="00D75CEB">
        <w:rPr>
          <w:rFonts w:ascii="Times New Roman" w:hAnsi="Times New Roman" w:cs="Times New Roman"/>
        </w:rPr>
        <w:t>“</w:t>
      </w:r>
      <w:r w:rsidR="0013641F" w:rsidRPr="0013641F">
        <w:rPr>
          <w:rFonts w:ascii="Times New Roman" w:hAnsi="Times New Roman" w:cs="Times New Roman"/>
        </w:rPr>
        <w:t>Questi sistemi sono l’ultimo tassello mancante per ricostruire la demografia delle binarie osservabili da LIGO, Virgo e KAGRA</w:t>
      </w:r>
      <w:r w:rsidRPr="00D75CEB">
        <w:rPr>
          <w:rFonts w:ascii="Times New Roman" w:hAnsi="Times New Roman" w:cs="Times New Roman"/>
        </w:rPr>
        <w:t xml:space="preserve">”, </w:t>
      </w:r>
      <w:r w:rsidR="008D6862" w:rsidRPr="00D75CEB">
        <w:rPr>
          <w:rFonts w:ascii="Times New Roman" w:hAnsi="Times New Roman" w:cs="Times New Roman"/>
        </w:rPr>
        <w:t xml:space="preserve">illustra </w:t>
      </w:r>
      <w:r w:rsidRPr="0013641F">
        <w:rPr>
          <w:rFonts w:ascii="Times New Roman" w:hAnsi="Times New Roman" w:cs="Times New Roman"/>
        </w:rPr>
        <w:t>Michela Mapelli, professoressa all’Università degli Studi di Padova e</w:t>
      </w:r>
      <w:r w:rsidR="00C03EE4" w:rsidRPr="0013641F">
        <w:rPr>
          <w:rFonts w:ascii="Times New Roman" w:hAnsi="Times New Roman" w:cs="Times New Roman"/>
        </w:rPr>
        <w:t xml:space="preserve"> ricercatrice della sezione</w:t>
      </w:r>
      <w:r w:rsidRPr="0013641F">
        <w:rPr>
          <w:rFonts w:ascii="Times New Roman" w:hAnsi="Times New Roman" w:cs="Times New Roman"/>
        </w:rPr>
        <w:t xml:space="preserve"> INFN </w:t>
      </w:r>
      <w:r w:rsidR="00C03EE4" w:rsidRPr="0013641F">
        <w:rPr>
          <w:rFonts w:ascii="Times New Roman" w:hAnsi="Times New Roman" w:cs="Times New Roman"/>
        </w:rPr>
        <w:t xml:space="preserve">di </w:t>
      </w:r>
      <w:r w:rsidRPr="0013641F">
        <w:rPr>
          <w:rFonts w:ascii="Times New Roman" w:hAnsi="Times New Roman" w:cs="Times New Roman"/>
        </w:rPr>
        <w:t>Padova</w:t>
      </w:r>
      <w:r w:rsidRPr="00D75CEB">
        <w:rPr>
          <w:rFonts w:ascii="Times New Roman" w:hAnsi="Times New Roman" w:cs="Times New Roman"/>
        </w:rPr>
        <w:t xml:space="preserve">. “Le masse di queste binarie miste e il loro tasso di coalescenza sono consistenti sia con lo scenario di </w:t>
      </w:r>
      <w:r w:rsidR="00C03EE4" w:rsidRPr="00D75CEB">
        <w:rPr>
          <w:rFonts w:ascii="Times New Roman" w:hAnsi="Times New Roman" w:cs="Times New Roman"/>
        </w:rPr>
        <w:t>‘</w:t>
      </w:r>
      <w:r w:rsidRPr="00D75CEB">
        <w:rPr>
          <w:rFonts w:ascii="Times New Roman" w:hAnsi="Times New Roman" w:cs="Times New Roman"/>
        </w:rPr>
        <w:t>evoluzione isolata</w:t>
      </w:r>
      <w:r w:rsidR="00C03EE4" w:rsidRPr="00D75CEB">
        <w:rPr>
          <w:rFonts w:ascii="Times New Roman" w:hAnsi="Times New Roman" w:cs="Times New Roman"/>
        </w:rPr>
        <w:t>’</w:t>
      </w:r>
      <w:r w:rsidRPr="00D75CEB">
        <w:rPr>
          <w:rFonts w:ascii="Times New Roman" w:hAnsi="Times New Roman" w:cs="Times New Roman"/>
        </w:rPr>
        <w:t xml:space="preserve"> che con lo scenario di ‘formazione dinamica’ in un ammasso stellare giovane o nelle vicinanze di un nucleo galattico attivo. Nel primo caso, il sistema buco nero – stella di neutroni verrebbe dall’evoluzione di una binaria stellare, mentre nel secondo caso sarebbe il risultato di un’interazione ravvicinata tra corpi celesti in un ammasso stellare. Aspettiamo con grande curiosità ulteriori osservazioni di binarie miste, per capire finalmente i loro scenari di formazione.</w:t>
      </w:r>
      <w:r w:rsidR="00C03EE4" w:rsidRPr="00D75CEB">
        <w:rPr>
          <w:rFonts w:ascii="Times New Roman" w:hAnsi="Times New Roman" w:cs="Times New Roman"/>
        </w:rPr>
        <w:t>”</w:t>
      </w:r>
      <w:r w:rsidRPr="00D75CEB">
        <w:rPr>
          <w:rFonts w:ascii="Times New Roman" w:hAnsi="Times New Roman" w:cs="Times New Roman"/>
        </w:rPr>
        <w:t xml:space="preserve"> </w:t>
      </w:r>
    </w:p>
    <w:p w14:paraId="35392017" w14:textId="77777777" w:rsidR="001D25E3" w:rsidRDefault="001D25E3" w:rsidP="00C03EE4">
      <w:pPr>
        <w:jc w:val="both"/>
        <w:rPr>
          <w:rFonts w:ascii="Times New Roman" w:hAnsi="Times New Roman" w:cs="Times New Roman"/>
        </w:rPr>
      </w:pPr>
    </w:p>
    <w:p w14:paraId="6B90D7F6" w14:textId="77777777" w:rsidR="001D25E3" w:rsidRDefault="001D25E3" w:rsidP="00C03EE4">
      <w:pPr>
        <w:jc w:val="both"/>
        <w:rPr>
          <w:rFonts w:ascii="Times New Roman" w:hAnsi="Times New Roman" w:cs="Times New Roman"/>
        </w:rPr>
      </w:pPr>
    </w:p>
    <w:p w14:paraId="2EB9EEC1" w14:textId="2E093BA7" w:rsidR="001D25E3" w:rsidRPr="001D25E3" w:rsidRDefault="001D25E3" w:rsidP="00C03EE4">
      <w:pPr>
        <w:jc w:val="both"/>
        <w:rPr>
          <w:rFonts w:ascii="Times New Roman" w:hAnsi="Times New Roman" w:cs="Times New Roman"/>
          <w:b/>
        </w:rPr>
      </w:pPr>
      <w:r w:rsidRPr="001D25E3">
        <w:rPr>
          <w:rFonts w:ascii="Times New Roman" w:hAnsi="Times New Roman" w:cs="Times New Roman"/>
          <w:b/>
        </w:rPr>
        <w:t>La collaborazione Virgo</w:t>
      </w:r>
    </w:p>
    <w:p w14:paraId="233200FC" w14:textId="77777777" w:rsidR="0011006E" w:rsidRPr="00D75CEB" w:rsidRDefault="0011006E" w:rsidP="00C03EE4">
      <w:pPr>
        <w:jc w:val="both"/>
        <w:rPr>
          <w:rFonts w:ascii="Times New Roman" w:hAnsi="Times New Roman" w:cs="Times New Roman"/>
          <w:color w:val="FF0000"/>
        </w:rPr>
      </w:pPr>
    </w:p>
    <w:p w14:paraId="505C91D9" w14:textId="29EBD7BA" w:rsidR="0011006E" w:rsidRDefault="00BE5D2E" w:rsidP="00C03EE4">
      <w:pPr>
        <w:jc w:val="both"/>
        <w:rPr>
          <w:color w:val="000000" w:themeColor="text1"/>
        </w:rPr>
      </w:pPr>
      <w:r w:rsidRPr="00D75CEB">
        <w:rPr>
          <w:rFonts w:ascii="Times New Roman" w:hAnsi="Times New Roman" w:cs="Times New Roman"/>
          <w:color w:val="000000" w:themeColor="text1"/>
        </w:rPr>
        <w:t>La Collaborazione Virgo è attualmente composta da circa 700 membri di 126 istituzioni in 15 paesi, principalmente europei</w:t>
      </w:r>
      <w:r w:rsidR="001E7DDB" w:rsidRPr="00D75CEB">
        <w:rPr>
          <w:rFonts w:ascii="Times New Roman" w:hAnsi="Times New Roman" w:cs="Times New Roman"/>
          <w:color w:val="000000" w:themeColor="text1"/>
        </w:rPr>
        <w:t xml:space="preserve"> (Italia, Francia, Olanda, Germania, Belgio, Irlanda, Grecia, Ungheria, Portogallo, Repubblica Ceca, Polonia</w:t>
      </w:r>
      <w:r w:rsidR="00C3610E" w:rsidRPr="00D75CEB">
        <w:rPr>
          <w:rFonts w:ascii="Times New Roman" w:hAnsi="Times New Roman" w:cs="Times New Roman"/>
          <w:color w:val="000000" w:themeColor="text1"/>
        </w:rPr>
        <w:t>)</w:t>
      </w:r>
      <w:r w:rsidRPr="00D75CEB">
        <w:rPr>
          <w:rFonts w:ascii="Times New Roman" w:hAnsi="Times New Roman" w:cs="Times New Roman"/>
          <w:color w:val="000000" w:themeColor="text1"/>
        </w:rPr>
        <w:t xml:space="preserve">. L'Osservatorio Gravitazionale Europeo (EGO) ospita il rivelatore Virgo vicino in Italia, a Pisa, ed è finanziato dall’INFN, dal Centre National de la </w:t>
      </w:r>
      <w:proofErr w:type="spellStart"/>
      <w:r w:rsidRPr="00D75CEB">
        <w:rPr>
          <w:rFonts w:ascii="Times New Roman" w:hAnsi="Times New Roman" w:cs="Times New Roman"/>
          <w:color w:val="000000" w:themeColor="text1"/>
        </w:rPr>
        <w:t>Recherche</w:t>
      </w:r>
      <w:proofErr w:type="spellEnd"/>
      <w:r w:rsidRPr="00D75CEB">
        <w:rPr>
          <w:rFonts w:ascii="Times New Roman" w:hAnsi="Times New Roman" w:cs="Times New Roman"/>
          <w:color w:val="000000" w:themeColor="text1"/>
        </w:rPr>
        <w:t xml:space="preserve"> </w:t>
      </w:r>
      <w:proofErr w:type="spellStart"/>
      <w:r w:rsidRPr="00D75CEB">
        <w:rPr>
          <w:rFonts w:ascii="Times New Roman" w:hAnsi="Times New Roman" w:cs="Times New Roman"/>
          <w:color w:val="000000" w:themeColor="text1"/>
        </w:rPr>
        <w:t>Scientifique</w:t>
      </w:r>
      <w:proofErr w:type="spellEnd"/>
      <w:r w:rsidRPr="00D75CEB">
        <w:rPr>
          <w:rFonts w:ascii="Times New Roman" w:hAnsi="Times New Roman" w:cs="Times New Roman"/>
          <w:color w:val="000000" w:themeColor="text1"/>
        </w:rPr>
        <w:t xml:space="preserve"> (CNRS) francese, e dall’Istituto Nazionale per la Fisica Subatomica olandese (</w:t>
      </w:r>
      <w:proofErr w:type="spellStart"/>
      <w:r w:rsidRPr="00D75CEB">
        <w:rPr>
          <w:rFonts w:ascii="Times New Roman" w:hAnsi="Times New Roman" w:cs="Times New Roman"/>
          <w:color w:val="000000" w:themeColor="text1"/>
        </w:rPr>
        <w:t>Nikhef</w:t>
      </w:r>
      <w:proofErr w:type="spellEnd"/>
      <w:r w:rsidRPr="00D75CEB">
        <w:rPr>
          <w:rFonts w:ascii="Times New Roman" w:hAnsi="Times New Roman" w:cs="Times New Roman"/>
          <w:color w:val="000000" w:themeColor="text1"/>
        </w:rPr>
        <w:t>).</w:t>
      </w:r>
      <w:r>
        <w:rPr>
          <w:color w:val="000000" w:themeColor="text1"/>
        </w:rPr>
        <w:t xml:space="preserve"> </w:t>
      </w:r>
    </w:p>
    <w:p w14:paraId="2DC1EA95" w14:textId="23C57C8B" w:rsidR="0013641F" w:rsidRDefault="0013641F" w:rsidP="00C03EE4">
      <w:pPr>
        <w:jc w:val="both"/>
        <w:rPr>
          <w:color w:val="FF0000"/>
        </w:rPr>
      </w:pPr>
    </w:p>
    <w:p w14:paraId="6A479505" w14:textId="77777777" w:rsidR="0013641F" w:rsidRDefault="0013641F" w:rsidP="00C03EE4">
      <w:pPr>
        <w:jc w:val="both"/>
        <w:rPr>
          <w:color w:val="FF0000"/>
        </w:rPr>
      </w:pPr>
    </w:p>
    <w:p w14:paraId="06E4265E" w14:textId="6550FA67" w:rsidR="0013641F" w:rsidRPr="0013641F" w:rsidRDefault="0013641F" w:rsidP="0013641F">
      <w:pPr>
        <w:suppressAutoHyphens w:val="0"/>
        <w:spacing w:before="100" w:beforeAutospacing="1" w:after="100" w:afterAutospacing="1"/>
        <w:rPr>
          <w:rFonts w:ascii="Times New Roman" w:hAnsi="Times New Roman" w:cs="Times New Roman"/>
          <w:b/>
          <w:bCs/>
          <w:color w:val="000000" w:themeColor="text1"/>
          <w:sz w:val="22"/>
          <w:szCs w:val="22"/>
        </w:rPr>
      </w:pPr>
      <w:r w:rsidRPr="0013641F">
        <w:rPr>
          <w:rFonts w:ascii="Times New Roman" w:hAnsi="Times New Roman" w:cs="Times New Roman"/>
          <w:b/>
          <w:bCs/>
          <w:color w:val="000000" w:themeColor="text1"/>
          <w:sz w:val="22"/>
          <w:szCs w:val="22"/>
        </w:rPr>
        <w:t>Contatti per i giornalisti</w:t>
      </w:r>
    </w:p>
    <w:p w14:paraId="79A0978C" w14:textId="77777777" w:rsidR="0013641F" w:rsidRPr="0013641F" w:rsidRDefault="0013641F" w:rsidP="0013641F">
      <w:pPr>
        <w:suppressAutoHyphens w:val="0"/>
        <w:spacing w:before="100" w:beforeAutospacing="1" w:after="100" w:afterAutospacing="1"/>
        <w:rPr>
          <w:rFonts w:ascii="Times New Roman" w:hAnsi="Times New Roman" w:cs="Times New Roman"/>
          <w:b/>
          <w:bCs/>
          <w:color w:val="000000" w:themeColor="text1"/>
          <w:sz w:val="22"/>
          <w:szCs w:val="22"/>
        </w:rPr>
      </w:pPr>
      <w:r w:rsidRPr="0013641F">
        <w:rPr>
          <w:rFonts w:ascii="Times New Roman" w:hAnsi="Times New Roman" w:cs="Times New Roman"/>
          <w:b/>
          <w:bCs/>
          <w:color w:val="000000" w:themeColor="text1"/>
          <w:sz w:val="22"/>
          <w:szCs w:val="22"/>
        </w:rPr>
        <w:t>INFN Comunicazione</w:t>
      </w:r>
    </w:p>
    <w:p w14:paraId="20E2C6EE" w14:textId="4E7D00FF" w:rsidR="0013641F" w:rsidRPr="0013641F" w:rsidRDefault="0013641F" w:rsidP="0013641F">
      <w:pPr>
        <w:suppressAutoHyphens w:val="0"/>
        <w:spacing w:before="100" w:beforeAutospacing="1" w:after="100" w:afterAutospacing="1"/>
        <w:rPr>
          <w:rFonts w:ascii="Times New Roman" w:hAnsi="Times New Roman" w:cs="Times New Roman"/>
          <w:color w:val="000000" w:themeColor="text1"/>
          <w:sz w:val="22"/>
          <w:szCs w:val="22"/>
        </w:rPr>
      </w:pPr>
      <w:r w:rsidRPr="0013641F">
        <w:rPr>
          <w:rFonts w:ascii="Times New Roman" w:hAnsi="Times New Roman" w:cs="Times New Roman"/>
          <w:color w:val="000000" w:themeColor="text1"/>
          <w:sz w:val="22"/>
          <w:szCs w:val="22"/>
        </w:rPr>
        <w:t xml:space="preserve">Antonella </w:t>
      </w:r>
      <w:proofErr w:type="spellStart"/>
      <w:r w:rsidRPr="0013641F">
        <w:rPr>
          <w:rFonts w:ascii="Times New Roman" w:hAnsi="Times New Roman" w:cs="Times New Roman"/>
          <w:color w:val="000000" w:themeColor="text1"/>
          <w:sz w:val="22"/>
          <w:szCs w:val="22"/>
        </w:rPr>
        <w:t>Varaschin</w:t>
      </w:r>
      <w:proofErr w:type="spellEnd"/>
      <w:r w:rsidRPr="0013641F">
        <w:rPr>
          <w:rFonts w:ascii="Times New Roman" w:hAnsi="Times New Roman" w:cs="Times New Roman"/>
          <w:color w:val="000000" w:themeColor="text1"/>
          <w:sz w:val="22"/>
          <w:szCs w:val="22"/>
        </w:rPr>
        <w:t xml:space="preserve"> | </w:t>
      </w:r>
      <w:hyperlink r:id="rId7" w:history="1">
        <w:r w:rsidRPr="0013641F">
          <w:rPr>
            <w:rFonts w:ascii="Times New Roman" w:hAnsi="Times New Roman" w:cs="Times New Roman"/>
            <w:color w:val="000000" w:themeColor="text1"/>
            <w:sz w:val="22"/>
            <w:szCs w:val="22"/>
          </w:rPr>
          <w:t>antonella.varaschin@presid.infn.it</w:t>
        </w:r>
      </w:hyperlink>
      <w:r w:rsidRPr="0013641F">
        <w:rPr>
          <w:rFonts w:ascii="Times New Roman" w:hAnsi="Times New Roman" w:cs="Times New Roman"/>
          <w:color w:val="000000" w:themeColor="text1"/>
          <w:sz w:val="22"/>
          <w:szCs w:val="22"/>
        </w:rPr>
        <w:t> | +39 3495384481</w:t>
      </w:r>
    </w:p>
    <w:p w14:paraId="225BC165" w14:textId="13DD3F7D" w:rsidR="0013641F" w:rsidRPr="0013641F" w:rsidRDefault="0013641F" w:rsidP="0013641F">
      <w:pPr>
        <w:suppressAutoHyphens w:val="0"/>
        <w:spacing w:before="100" w:beforeAutospacing="1" w:after="100" w:afterAutospacing="1"/>
        <w:rPr>
          <w:rFonts w:ascii="Times New Roman" w:hAnsi="Times New Roman" w:cs="Times New Roman"/>
          <w:color w:val="000000" w:themeColor="text1"/>
          <w:sz w:val="22"/>
          <w:szCs w:val="22"/>
        </w:rPr>
      </w:pPr>
      <w:r w:rsidRPr="0013641F">
        <w:rPr>
          <w:rFonts w:ascii="Times New Roman" w:hAnsi="Times New Roman" w:cs="Times New Roman"/>
          <w:color w:val="000000" w:themeColor="text1"/>
          <w:sz w:val="22"/>
          <w:szCs w:val="22"/>
        </w:rPr>
        <w:t>Matteo Massicci</w:t>
      </w:r>
      <w:r w:rsidRPr="0013641F">
        <w:rPr>
          <w:rFonts w:ascii="Times New Roman" w:hAnsi="Times New Roman" w:cs="Times New Roman"/>
          <w:color w:val="000000" w:themeColor="text1"/>
          <w:sz w:val="22"/>
          <w:szCs w:val="22"/>
        </w:rPr>
        <w:t xml:space="preserve"> | </w:t>
      </w:r>
      <w:r w:rsidRPr="0013641F">
        <w:rPr>
          <w:rFonts w:ascii="Times New Roman" w:hAnsi="Times New Roman" w:cs="Times New Roman"/>
          <w:color w:val="000000" w:themeColor="text1"/>
          <w:sz w:val="22"/>
          <w:szCs w:val="22"/>
        </w:rPr>
        <w:fldChar w:fldCharType="begin"/>
      </w:r>
      <w:r w:rsidRPr="0013641F">
        <w:rPr>
          <w:rFonts w:ascii="Times New Roman" w:hAnsi="Times New Roman" w:cs="Times New Roman"/>
          <w:color w:val="000000" w:themeColor="text1"/>
          <w:sz w:val="22"/>
          <w:szCs w:val="22"/>
        </w:rPr>
        <w:instrText xml:space="preserve"> HYPERLINK "mailto:matteo.massicci</w:instrText>
      </w:r>
      <w:r w:rsidRPr="0013641F">
        <w:rPr>
          <w:rFonts w:ascii="Times New Roman" w:hAnsi="Times New Roman" w:cs="Times New Roman"/>
          <w:color w:val="000000" w:themeColor="text1"/>
          <w:sz w:val="22"/>
          <w:szCs w:val="22"/>
        </w:rPr>
        <w:instrText>@presid.infn.it</w:instrText>
      </w:r>
      <w:r w:rsidRPr="0013641F">
        <w:rPr>
          <w:rFonts w:ascii="Times New Roman" w:hAnsi="Times New Roman" w:cs="Times New Roman"/>
          <w:color w:val="000000" w:themeColor="text1"/>
          <w:sz w:val="22"/>
          <w:szCs w:val="22"/>
        </w:rPr>
        <w:instrText xml:space="preserve">" </w:instrText>
      </w:r>
      <w:r w:rsidRPr="0013641F">
        <w:rPr>
          <w:rFonts w:ascii="Times New Roman" w:hAnsi="Times New Roman" w:cs="Times New Roman"/>
          <w:color w:val="000000" w:themeColor="text1"/>
          <w:sz w:val="22"/>
          <w:szCs w:val="22"/>
        </w:rPr>
        <w:fldChar w:fldCharType="separate"/>
      </w:r>
      <w:r w:rsidRPr="0013641F">
        <w:rPr>
          <w:rStyle w:val="Collegamentoipertestuale"/>
          <w:rFonts w:ascii="Times New Roman" w:hAnsi="Times New Roman" w:cs="Times New Roman"/>
          <w:sz w:val="22"/>
          <w:szCs w:val="22"/>
        </w:rPr>
        <w:t>matteo.massicci</w:t>
      </w:r>
      <w:r w:rsidRPr="0013641F">
        <w:rPr>
          <w:rStyle w:val="Collegamentoipertestuale"/>
          <w:rFonts w:ascii="Times New Roman" w:hAnsi="Times New Roman" w:cs="Times New Roman"/>
          <w:sz w:val="22"/>
          <w:szCs w:val="22"/>
        </w:rPr>
        <w:t>@presid.infn.it</w:t>
      </w:r>
      <w:r w:rsidRPr="0013641F">
        <w:rPr>
          <w:rFonts w:ascii="Times New Roman" w:hAnsi="Times New Roman" w:cs="Times New Roman"/>
          <w:color w:val="000000" w:themeColor="text1"/>
          <w:sz w:val="22"/>
          <w:szCs w:val="22"/>
        </w:rPr>
        <w:fldChar w:fldCharType="end"/>
      </w:r>
      <w:r w:rsidRPr="0013641F">
        <w:rPr>
          <w:rFonts w:ascii="Times New Roman" w:hAnsi="Times New Roman" w:cs="Times New Roman"/>
          <w:color w:val="000000" w:themeColor="text1"/>
          <w:sz w:val="22"/>
          <w:szCs w:val="22"/>
        </w:rPr>
        <w:t> |</w:t>
      </w:r>
      <w:r w:rsidRPr="0013641F">
        <w:rPr>
          <w:rFonts w:ascii="Times New Roman" w:hAnsi="Times New Roman" w:cs="Times New Roman"/>
          <w:color w:val="000000" w:themeColor="text1"/>
          <w:sz w:val="22"/>
          <w:szCs w:val="22"/>
        </w:rPr>
        <w:t xml:space="preserve"> </w:t>
      </w:r>
      <w:r w:rsidRPr="0013641F">
        <w:rPr>
          <w:rFonts w:ascii="Times New Roman" w:hAnsi="Times New Roman" w:cs="Times New Roman"/>
          <w:color w:val="000000" w:themeColor="text1"/>
          <w:sz w:val="22"/>
          <w:szCs w:val="22"/>
        </w:rPr>
        <w:t>+39.3</w:t>
      </w:r>
      <w:r w:rsidRPr="0013641F">
        <w:rPr>
          <w:rFonts w:ascii="Times New Roman" w:hAnsi="Times New Roman" w:cs="Times New Roman"/>
          <w:color w:val="000000" w:themeColor="text1"/>
          <w:sz w:val="22"/>
          <w:szCs w:val="22"/>
        </w:rPr>
        <w:t>33.4753263</w:t>
      </w:r>
    </w:p>
    <w:p w14:paraId="35170AD8" w14:textId="77777777" w:rsidR="0013641F" w:rsidRPr="0013641F" w:rsidRDefault="0013641F" w:rsidP="0013641F">
      <w:pPr>
        <w:suppressAutoHyphens w:val="0"/>
        <w:spacing w:before="100" w:beforeAutospacing="1" w:after="100" w:afterAutospacing="1"/>
        <w:rPr>
          <w:rFonts w:ascii="Times New Roman" w:hAnsi="Times New Roman" w:cs="Times New Roman"/>
          <w:b/>
          <w:bCs/>
          <w:color w:val="000000" w:themeColor="text1"/>
          <w:sz w:val="22"/>
          <w:szCs w:val="22"/>
        </w:rPr>
      </w:pPr>
      <w:r w:rsidRPr="0013641F">
        <w:rPr>
          <w:rFonts w:ascii="Times New Roman" w:hAnsi="Times New Roman" w:cs="Times New Roman"/>
          <w:b/>
          <w:bCs/>
          <w:color w:val="000000" w:themeColor="text1"/>
          <w:sz w:val="22"/>
          <w:szCs w:val="22"/>
        </w:rPr>
        <w:t>EGO Comunicazione</w:t>
      </w:r>
    </w:p>
    <w:p w14:paraId="55741E10" w14:textId="7C924E92" w:rsidR="0011006E" w:rsidRPr="0013641F" w:rsidRDefault="0013641F" w:rsidP="0013641F">
      <w:pPr>
        <w:suppressAutoHyphens w:val="0"/>
        <w:spacing w:before="100" w:beforeAutospacing="1" w:after="100" w:afterAutospacing="1"/>
        <w:rPr>
          <w:rFonts w:ascii="Times New Roman" w:hAnsi="Times New Roman" w:cs="Times New Roman"/>
          <w:color w:val="000000" w:themeColor="text1"/>
          <w:sz w:val="22"/>
          <w:szCs w:val="22"/>
        </w:rPr>
      </w:pPr>
      <w:r w:rsidRPr="0013641F">
        <w:rPr>
          <w:rFonts w:ascii="Times New Roman" w:hAnsi="Times New Roman" w:cs="Times New Roman"/>
          <w:color w:val="000000" w:themeColor="text1"/>
          <w:sz w:val="22"/>
          <w:szCs w:val="22"/>
        </w:rPr>
        <w:t xml:space="preserve">Vincenzo </w:t>
      </w:r>
      <w:proofErr w:type="spellStart"/>
      <w:r w:rsidRPr="0013641F">
        <w:rPr>
          <w:rFonts w:ascii="Times New Roman" w:hAnsi="Times New Roman" w:cs="Times New Roman"/>
          <w:color w:val="000000" w:themeColor="text1"/>
          <w:sz w:val="22"/>
          <w:szCs w:val="22"/>
        </w:rPr>
        <w:t>Napolano</w:t>
      </w:r>
      <w:proofErr w:type="spellEnd"/>
      <w:r w:rsidRPr="0013641F">
        <w:rPr>
          <w:rFonts w:ascii="Times New Roman" w:hAnsi="Times New Roman" w:cs="Times New Roman"/>
          <w:color w:val="000000" w:themeColor="text1"/>
          <w:sz w:val="22"/>
          <w:szCs w:val="22"/>
        </w:rPr>
        <w:t xml:space="preserve"> | </w:t>
      </w:r>
      <w:hyperlink r:id="rId8" w:history="1">
        <w:r w:rsidRPr="0013641F">
          <w:rPr>
            <w:rFonts w:ascii="Times New Roman" w:hAnsi="Times New Roman" w:cs="Times New Roman"/>
            <w:color w:val="000000" w:themeColor="text1"/>
            <w:sz w:val="22"/>
            <w:szCs w:val="22"/>
          </w:rPr>
          <w:t>vincenzo.napolano@ego-g</w:t>
        </w:r>
        <w:r w:rsidRPr="0013641F">
          <w:rPr>
            <w:rFonts w:ascii="Times New Roman" w:hAnsi="Times New Roman" w:cs="Times New Roman"/>
            <w:color w:val="000000" w:themeColor="text1"/>
            <w:sz w:val="22"/>
            <w:szCs w:val="22"/>
          </w:rPr>
          <w:t>w</w:t>
        </w:r>
        <w:r w:rsidRPr="0013641F">
          <w:rPr>
            <w:rFonts w:ascii="Times New Roman" w:hAnsi="Times New Roman" w:cs="Times New Roman"/>
            <w:color w:val="000000" w:themeColor="text1"/>
            <w:sz w:val="22"/>
            <w:szCs w:val="22"/>
          </w:rPr>
          <w:t>.it</w:t>
        </w:r>
      </w:hyperlink>
      <w:r w:rsidRPr="0013641F">
        <w:rPr>
          <w:rFonts w:ascii="Times New Roman" w:hAnsi="Times New Roman" w:cs="Times New Roman"/>
          <w:color w:val="000000" w:themeColor="text1"/>
          <w:sz w:val="22"/>
          <w:szCs w:val="22"/>
        </w:rPr>
        <w:t> | +39.347.2994985</w:t>
      </w:r>
    </w:p>
    <w:sectPr w:rsidR="0011006E" w:rsidRPr="0013641F" w:rsidSect="00E35F9E">
      <w:headerReference w:type="default" r:id="rId9"/>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0E1BB" w14:textId="77777777" w:rsidR="008B02AC" w:rsidRDefault="008B02AC" w:rsidP="00D75CEB">
      <w:r>
        <w:separator/>
      </w:r>
    </w:p>
  </w:endnote>
  <w:endnote w:type="continuationSeparator" w:id="0">
    <w:p w14:paraId="4F50E517" w14:textId="77777777" w:rsidR="008B02AC" w:rsidRDefault="008B02AC" w:rsidP="00D7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iberation Sans">
    <w:altName w:val="Arial"/>
    <w:panose1 w:val="020B0604020202020204"/>
    <w:charset w:val="01"/>
    <w:family w:val="roman"/>
    <w:pitch w:val="variable"/>
  </w:font>
  <w:font w:name="Noto Sans CJK SC Regular">
    <w:panose1 w:val="020B0604020202020204"/>
    <w:charset w:val="00"/>
    <w:family w:val="roman"/>
    <w:notTrueType/>
    <w:pitch w:val="default"/>
  </w:font>
  <w:font w:name="FreeSan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DF42D" w14:textId="77777777" w:rsidR="008B02AC" w:rsidRDefault="008B02AC" w:rsidP="00D75CEB">
      <w:r>
        <w:separator/>
      </w:r>
    </w:p>
  </w:footnote>
  <w:footnote w:type="continuationSeparator" w:id="0">
    <w:p w14:paraId="30FCE82F" w14:textId="77777777" w:rsidR="008B02AC" w:rsidRDefault="008B02AC" w:rsidP="00D75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36A3E" w14:textId="7E59A626" w:rsidR="00EF7B95" w:rsidRDefault="00E35F9E" w:rsidP="00E35F9E">
    <w:pPr>
      <w:pStyle w:val="Intestazione"/>
      <w:tabs>
        <w:tab w:val="clear" w:pos="4819"/>
        <w:tab w:val="clear" w:pos="9638"/>
        <w:tab w:val="left" w:pos="6486"/>
        <w:tab w:val="left" w:pos="7540"/>
      </w:tabs>
      <w:spacing w:before="100" w:beforeAutospacing="1"/>
      <w:contextualSpacing/>
    </w:pPr>
    <w:r>
      <w:t xml:space="preserve">                 </w:t>
    </w:r>
    <w:r w:rsidR="000575E0" w:rsidRPr="00E35F9E">
      <w:rPr>
        <w:noProof/>
        <w:sz w:val="10"/>
        <w:szCs w:val="10"/>
        <w:lang w:eastAsia="it-IT"/>
      </w:rPr>
      <w:drawing>
        <wp:inline distT="0" distB="0" distL="0" distR="0" wp14:anchorId="037DA2B2" wp14:editId="4E1089F0">
          <wp:extent cx="2910205" cy="576000"/>
          <wp:effectExtent l="0" t="0" r="10795" b="0"/>
          <wp:docPr id="4" name="Immagine 4" descr="Logo-EGO_Vir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EGO_Vir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 b="-52403"/>
                  <a:stretch/>
                </pic:blipFill>
                <pic:spPr bwMode="auto">
                  <a:xfrm>
                    <a:off x="0" y="0"/>
                    <a:ext cx="2920692" cy="578076"/>
                  </a:xfrm>
                  <a:prstGeom prst="rect">
                    <a:avLst/>
                  </a:prstGeom>
                  <a:noFill/>
                  <a:ln>
                    <a:noFill/>
                  </a:ln>
                  <a:extLst>
                    <a:ext uri="{53640926-AAD7-44D8-BBD7-CCE9431645EC}">
                      <a14:shadowObscured xmlns:a14="http://schemas.microsoft.com/office/drawing/2010/main"/>
                    </a:ext>
                  </a:extLst>
                </pic:spPr>
              </pic:pic>
            </a:graphicData>
          </a:graphic>
        </wp:inline>
      </w:drawing>
    </w:r>
    <w:r w:rsidR="00EF7B95">
      <w:t xml:space="preserve">               </w:t>
    </w:r>
    <w:r>
      <w:t xml:space="preserve">               </w:t>
    </w:r>
    <w:r w:rsidR="00EF7B95">
      <w:t xml:space="preserve">   </w:t>
    </w:r>
    <w:r w:rsidR="00EF7B95">
      <w:rPr>
        <w:noProof/>
        <w:lang w:eastAsia="it-IT"/>
      </w:rPr>
      <w:drawing>
        <wp:inline distT="0" distB="0" distL="0" distR="0" wp14:anchorId="308CE29C" wp14:editId="0ED948A1">
          <wp:extent cx="1648919" cy="916940"/>
          <wp:effectExtent l="0" t="0" r="2540" b="0"/>
          <wp:docPr id="1" name="Immagine 1" descr="../../../../../../../Desktop/LOGO_INFN_NEWS_s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LOGO_INFN_NEWS_sit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5140" cy="942643"/>
                  </a:xfrm>
                  <a:prstGeom prst="rect">
                    <a:avLst/>
                  </a:prstGeom>
                  <a:noFill/>
                  <a:ln>
                    <a:noFill/>
                  </a:ln>
                </pic:spPr>
              </pic:pic>
            </a:graphicData>
          </a:graphic>
        </wp:inline>
      </w:drawing>
    </w:r>
  </w:p>
  <w:p w14:paraId="00BE704C" w14:textId="66DFA53D" w:rsidR="00EF7B95" w:rsidRDefault="00EF7B95" w:rsidP="00EF7B95">
    <w:pPr>
      <w:pStyle w:val="Intestazione"/>
      <w:tabs>
        <w:tab w:val="clear" w:pos="4819"/>
        <w:tab w:val="clear" w:pos="9638"/>
        <w:tab w:val="left" w:pos="6486"/>
        <w:tab w:val="left" w:pos="754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autoHyphenation/>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06E"/>
    <w:rsid w:val="00012ADB"/>
    <w:rsid w:val="000575E0"/>
    <w:rsid w:val="0011006E"/>
    <w:rsid w:val="0013641F"/>
    <w:rsid w:val="001613DD"/>
    <w:rsid w:val="001D25E3"/>
    <w:rsid w:val="001E7DDB"/>
    <w:rsid w:val="002A5E28"/>
    <w:rsid w:val="00362068"/>
    <w:rsid w:val="00431DA8"/>
    <w:rsid w:val="00583AEA"/>
    <w:rsid w:val="005C0535"/>
    <w:rsid w:val="007071B1"/>
    <w:rsid w:val="00770E5E"/>
    <w:rsid w:val="00840010"/>
    <w:rsid w:val="008B02AC"/>
    <w:rsid w:val="008D6862"/>
    <w:rsid w:val="00936183"/>
    <w:rsid w:val="009D5104"/>
    <w:rsid w:val="00A31324"/>
    <w:rsid w:val="00BE5D2E"/>
    <w:rsid w:val="00C03EE4"/>
    <w:rsid w:val="00C3610E"/>
    <w:rsid w:val="00C82972"/>
    <w:rsid w:val="00D75CEB"/>
    <w:rsid w:val="00DA701A"/>
    <w:rsid w:val="00DB5237"/>
    <w:rsid w:val="00E35F9E"/>
    <w:rsid w:val="00E52A84"/>
    <w:rsid w:val="00EF7B95"/>
    <w:rsid w:val="00F14D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C635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neNumbering">
    <w:name w:val="Line Numbering"/>
  </w:style>
  <w:style w:type="paragraph" w:customStyle="1" w:styleId="Heading">
    <w:name w:val="Heading"/>
    <w:basedOn w:val="Normale"/>
    <w:next w:val="Corpotesto"/>
    <w:qFormat/>
    <w:pPr>
      <w:keepNext/>
      <w:spacing w:before="240" w:after="120"/>
    </w:pPr>
    <w:rPr>
      <w:rFonts w:ascii="Liberation Sans" w:eastAsia="Noto Sans CJK SC Regular" w:hAnsi="Liberation Sans" w:cs="FreeSans"/>
      <w:sz w:val="28"/>
      <w:szCs w:val="28"/>
    </w:rPr>
  </w:style>
  <w:style w:type="paragraph" w:styleId="Corpotesto">
    <w:name w:val="Body Text"/>
    <w:basedOn w:val="Normale"/>
    <w:pPr>
      <w:spacing w:after="140" w:line="288"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rPr>
  </w:style>
  <w:style w:type="paragraph" w:customStyle="1" w:styleId="Index">
    <w:name w:val="Index"/>
    <w:basedOn w:val="Normale"/>
    <w:qFormat/>
    <w:pPr>
      <w:suppressLineNumbers/>
    </w:pPr>
    <w:rPr>
      <w:rFonts w:cs="FreeSans"/>
    </w:rPr>
  </w:style>
  <w:style w:type="paragraph" w:styleId="Testofumetto">
    <w:name w:val="Balloon Text"/>
    <w:basedOn w:val="Normale"/>
    <w:link w:val="TestofumettoCarattere"/>
    <w:uiPriority w:val="99"/>
    <w:semiHidden/>
    <w:unhideWhenUsed/>
    <w:rsid w:val="00770E5E"/>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0E5E"/>
    <w:rPr>
      <w:rFonts w:ascii="Times New Roman" w:hAnsi="Times New Roman" w:cs="Times New Roman"/>
      <w:sz w:val="18"/>
      <w:szCs w:val="18"/>
    </w:rPr>
  </w:style>
  <w:style w:type="paragraph" w:styleId="Intestazione">
    <w:name w:val="header"/>
    <w:basedOn w:val="Normale"/>
    <w:link w:val="IntestazioneCarattere"/>
    <w:uiPriority w:val="99"/>
    <w:unhideWhenUsed/>
    <w:rsid w:val="00D75CEB"/>
    <w:pPr>
      <w:tabs>
        <w:tab w:val="center" w:pos="4819"/>
        <w:tab w:val="right" w:pos="9638"/>
      </w:tabs>
    </w:pPr>
  </w:style>
  <w:style w:type="character" w:customStyle="1" w:styleId="IntestazioneCarattere">
    <w:name w:val="Intestazione Carattere"/>
    <w:basedOn w:val="Carpredefinitoparagrafo"/>
    <w:link w:val="Intestazione"/>
    <w:uiPriority w:val="99"/>
    <w:rsid w:val="00D75CEB"/>
  </w:style>
  <w:style w:type="paragraph" w:styleId="Pidipagina">
    <w:name w:val="footer"/>
    <w:basedOn w:val="Normale"/>
    <w:link w:val="PidipaginaCarattere"/>
    <w:uiPriority w:val="99"/>
    <w:unhideWhenUsed/>
    <w:rsid w:val="00D75CEB"/>
    <w:pPr>
      <w:tabs>
        <w:tab w:val="center" w:pos="4819"/>
        <w:tab w:val="right" w:pos="9638"/>
      </w:tabs>
    </w:pPr>
  </w:style>
  <w:style w:type="character" w:customStyle="1" w:styleId="PidipaginaCarattere">
    <w:name w:val="Piè di pagina Carattere"/>
    <w:basedOn w:val="Carpredefinitoparagrafo"/>
    <w:link w:val="Pidipagina"/>
    <w:uiPriority w:val="99"/>
    <w:rsid w:val="00D75CEB"/>
  </w:style>
  <w:style w:type="character" w:customStyle="1" w:styleId="apple-converted-space">
    <w:name w:val="apple-converted-space"/>
    <w:basedOn w:val="Carpredefinitoparagrafo"/>
    <w:rsid w:val="0013641F"/>
  </w:style>
  <w:style w:type="character" w:styleId="Collegamentoipertestuale">
    <w:name w:val="Hyperlink"/>
    <w:basedOn w:val="Carpredefinitoparagrafo"/>
    <w:uiPriority w:val="99"/>
    <w:unhideWhenUsed/>
    <w:rsid w:val="0013641F"/>
    <w:rPr>
      <w:color w:val="0000FF"/>
      <w:u w:val="single"/>
    </w:rPr>
  </w:style>
  <w:style w:type="character" w:customStyle="1" w:styleId="internetlink">
    <w:name w:val="internetlink"/>
    <w:basedOn w:val="Carpredefinitoparagrafo"/>
    <w:rsid w:val="0013641F"/>
  </w:style>
  <w:style w:type="character" w:styleId="Menzionenonrisolta">
    <w:name w:val="Unresolved Mention"/>
    <w:basedOn w:val="Carpredefinitoparagrafo"/>
    <w:uiPriority w:val="99"/>
    <w:rsid w:val="0013641F"/>
    <w:rPr>
      <w:color w:val="605E5C"/>
      <w:shd w:val="clear" w:color="auto" w:fill="E1DFDD"/>
    </w:rPr>
  </w:style>
  <w:style w:type="character" w:styleId="Collegamentovisitato">
    <w:name w:val="FollowedHyperlink"/>
    <w:basedOn w:val="Carpredefinitoparagrafo"/>
    <w:uiPriority w:val="99"/>
    <w:semiHidden/>
    <w:unhideWhenUsed/>
    <w:rsid w:val="001364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37745">
      <w:bodyDiv w:val="1"/>
      <w:marLeft w:val="0"/>
      <w:marRight w:val="0"/>
      <w:marTop w:val="0"/>
      <w:marBottom w:val="0"/>
      <w:divBdr>
        <w:top w:val="none" w:sz="0" w:space="0" w:color="auto"/>
        <w:left w:val="none" w:sz="0" w:space="0" w:color="auto"/>
        <w:bottom w:val="none" w:sz="0" w:space="0" w:color="auto"/>
        <w:right w:val="none" w:sz="0" w:space="0" w:color="auto"/>
      </w:divBdr>
    </w:div>
    <w:div w:id="1933393796">
      <w:bodyDiv w:val="1"/>
      <w:marLeft w:val="0"/>
      <w:marRight w:val="0"/>
      <w:marTop w:val="0"/>
      <w:marBottom w:val="0"/>
      <w:divBdr>
        <w:top w:val="none" w:sz="0" w:space="0" w:color="auto"/>
        <w:left w:val="none" w:sz="0" w:space="0" w:color="auto"/>
        <w:bottom w:val="none" w:sz="0" w:space="0" w:color="auto"/>
        <w:right w:val="none" w:sz="0" w:space="0" w:color="auto"/>
      </w:divBdr>
    </w:div>
    <w:div w:id="2006784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ncenzo.napolano@ego-gw.it" TargetMode="External"/><Relationship Id="rId3" Type="http://schemas.openxmlformats.org/officeDocument/2006/relationships/settings" Target="settings.xml"/><Relationship Id="rId7" Type="http://schemas.openxmlformats.org/officeDocument/2006/relationships/hyperlink" Target="mailto:antonella.varaschin@presid.infn.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inamento per titolo"/>
</file>

<file path=customXml/itemProps1.xml><?xml version="1.0" encoding="utf-8"?>
<ds:datastoreItem xmlns:ds="http://schemas.openxmlformats.org/officeDocument/2006/customXml" ds:itemID="{1010C791-585B-F94F-BAD3-5C008D358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1072</Words>
  <Characters>6112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matteo massicci</cp:lastModifiedBy>
  <cp:revision>4</cp:revision>
  <dcterms:created xsi:type="dcterms:W3CDTF">2021-06-25T14:32:00Z</dcterms:created>
  <dcterms:modified xsi:type="dcterms:W3CDTF">2021-06-28T07:24:00Z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